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51D7" w14:textId="77777777" w:rsidR="00B636FB" w:rsidRPr="003A1CCE" w:rsidRDefault="0066148B" w:rsidP="001B585E">
      <w:pPr>
        <w:numPr>
          <w:ilvl w:val="0"/>
          <w:numId w:val="9"/>
        </w:numPr>
        <w:spacing w:line="480" w:lineRule="auto"/>
        <w:rPr>
          <w:b/>
        </w:rPr>
      </w:pPr>
      <w:r>
        <w:rPr>
          <w:b/>
        </w:rPr>
        <w:t>Attorney Selection Process</w:t>
      </w:r>
      <w:r w:rsidR="004D0446">
        <w:rPr>
          <w:b/>
        </w:rPr>
        <w:t xml:space="preserve"> for Adults</w:t>
      </w:r>
      <w:r>
        <w:rPr>
          <w:b/>
        </w:rPr>
        <w:t xml:space="preserve"> (Rotation)</w:t>
      </w:r>
    </w:p>
    <w:p w14:paraId="22C25FA0" w14:textId="77777777" w:rsidR="00B636FB" w:rsidRPr="000C12FC" w:rsidRDefault="00B636FB" w:rsidP="00B636FB">
      <w:pPr>
        <w:numPr>
          <w:ilvl w:val="1"/>
          <w:numId w:val="9"/>
        </w:numPr>
        <w:spacing w:line="480" w:lineRule="auto"/>
      </w:pPr>
      <w:r w:rsidRPr="000C12FC">
        <w:t xml:space="preserve">The appointing authority will identify which of the appointment lists, discussed in the </w:t>
      </w:r>
      <w:r w:rsidR="00F67FAF">
        <w:t>Section III (attorney qualifications)</w:t>
      </w:r>
      <w:r w:rsidRPr="000C12FC">
        <w:t>, is most appropriate based on the accusations against the defendant and will appoint the attorney whose name is first on the list, unless</w:t>
      </w:r>
      <w:r w:rsidR="007E0C98" w:rsidRPr="007E0C98">
        <w:t xml:space="preserve"> </w:t>
      </w:r>
      <w:r w:rsidR="007E0C98">
        <w:t xml:space="preserve">the court makes a finding of good cause on the record for appointing an attorney out of order. Good cause </w:t>
      </w:r>
      <w:r w:rsidR="00B227B5">
        <w:t xml:space="preserve">may </w:t>
      </w:r>
      <w:r w:rsidR="007E0C98">
        <w:t>include</w:t>
      </w:r>
      <w:r w:rsidRPr="000C12FC">
        <w:t>:</w:t>
      </w:r>
    </w:p>
    <w:p w14:paraId="15DB51A6" w14:textId="77777777" w:rsidR="00B636FB" w:rsidRPr="000C12FC" w:rsidRDefault="00B636FB" w:rsidP="00B636FB">
      <w:pPr>
        <w:numPr>
          <w:ilvl w:val="2"/>
          <w:numId w:val="9"/>
        </w:numPr>
        <w:spacing w:line="480" w:lineRule="auto"/>
      </w:pPr>
      <w:r w:rsidRPr="000C12FC">
        <w:t>The defendant requesting counsel does not understand English, in which case the judge will appoint the lawyer who</w:t>
      </w:r>
      <w:r w:rsidR="000353DB" w:rsidRPr="000C12FC">
        <w:t>se name</w:t>
      </w:r>
      <w:r w:rsidRPr="000C12FC">
        <w:t xml:space="preserve"> appears next in order and speaks the clients’ language, if one is </w:t>
      </w:r>
      <w:proofErr w:type="gramStart"/>
      <w:r w:rsidRPr="000C12FC">
        <w:t>available;</w:t>
      </w:r>
      <w:proofErr w:type="gramEnd"/>
    </w:p>
    <w:p w14:paraId="19D7FC96" w14:textId="77777777" w:rsidR="00B636FB" w:rsidRPr="000C12FC" w:rsidRDefault="00B636FB" w:rsidP="00B636FB">
      <w:pPr>
        <w:numPr>
          <w:ilvl w:val="2"/>
          <w:numId w:val="9"/>
        </w:numPr>
        <w:spacing w:line="480" w:lineRule="auto"/>
      </w:pPr>
      <w:r w:rsidRPr="000C12FC">
        <w:t xml:space="preserve">The defendant has an attorney already appointed on a prior pending </w:t>
      </w:r>
      <w:r w:rsidR="00F67FAF">
        <w:t xml:space="preserve">or concluded </w:t>
      </w:r>
      <w:r w:rsidRPr="000C12FC">
        <w:t xml:space="preserve">matter. The same attorney will be appointed to the new matter, unless the attorney is not on the list for the type of </w:t>
      </w:r>
      <w:r w:rsidR="00F67FAF">
        <w:t>offense</w:t>
      </w:r>
      <w:r w:rsidR="00F67FAF" w:rsidRPr="000C12FC">
        <w:t xml:space="preserve"> </w:t>
      </w:r>
      <w:r w:rsidRPr="000C12FC">
        <w:t>involved</w:t>
      </w:r>
      <w:r w:rsidR="00F67FAF">
        <w:t xml:space="preserve"> in the current case</w:t>
      </w:r>
      <w:r w:rsidRPr="000C12FC">
        <w:t>; or</w:t>
      </w:r>
    </w:p>
    <w:p w14:paraId="0E01D193" w14:textId="77777777" w:rsidR="00B636FB" w:rsidRPr="000C12FC" w:rsidRDefault="00B636FB" w:rsidP="00B636FB">
      <w:pPr>
        <w:numPr>
          <w:ilvl w:val="2"/>
          <w:numId w:val="9"/>
        </w:numPr>
        <w:spacing w:line="480" w:lineRule="auto"/>
      </w:pPr>
      <w:r w:rsidRPr="000C12FC">
        <w:t>Other good cause exists for varying from the list</w:t>
      </w:r>
      <w:r w:rsidR="000A146E" w:rsidRPr="000C12FC">
        <w:t>.</w:t>
      </w:r>
    </w:p>
    <w:p w14:paraId="76D1A806" w14:textId="77777777" w:rsidR="00B636FB" w:rsidRDefault="00B636FB" w:rsidP="00B636FB">
      <w:pPr>
        <w:numPr>
          <w:ilvl w:val="1"/>
          <w:numId w:val="9"/>
        </w:numPr>
        <w:spacing w:line="480" w:lineRule="auto"/>
      </w:pPr>
      <w:r w:rsidRPr="000C12FC">
        <w:t>Once appointed, an attorney’s name will be moved to the bottom of the appointment list. An attorney who is not appointed in the order in which the attorney’s name appears on the list shall remain next in order on the list.</w:t>
      </w:r>
    </w:p>
    <w:p w14:paraId="57ED5408" w14:textId="003117A0" w:rsidR="00520D94" w:rsidRPr="000C12FC" w:rsidRDefault="00520D94" w:rsidP="00B636FB">
      <w:pPr>
        <w:numPr>
          <w:ilvl w:val="1"/>
          <w:numId w:val="9"/>
        </w:numPr>
        <w:spacing w:line="480" w:lineRule="auto"/>
      </w:pPr>
      <w:r>
        <w:t xml:space="preserve">In </w:t>
      </w:r>
      <w:r w:rsidR="00F447E5">
        <w:t>capital cases, t</w:t>
      </w:r>
      <w:r w:rsidR="004D4132">
        <w:t xml:space="preserve">he relevant appointing authority will appoint two attorneys, at least one of whom is </w:t>
      </w:r>
      <w:r w:rsidR="00EB62CD">
        <w:t xml:space="preserve">qualified for death penalty cases, as soon as </w:t>
      </w:r>
      <w:r w:rsidR="001002FC">
        <w:t>practicable after charges are filed, unless the State gives notice in writing that it will not seek the death penalty.</w:t>
      </w:r>
      <w:r>
        <w:t xml:space="preserve"> </w:t>
      </w:r>
    </w:p>
    <w:p w14:paraId="6427F426" w14:textId="77777777" w:rsidR="00B636FB" w:rsidRPr="000C12FC" w:rsidRDefault="0044361A" w:rsidP="001B585E">
      <w:pPr>
        <w:numPr>
          <w:ilvl w:val="1"/>
          <w:numId w:val="9"/>
        </w:numPr>
        <w:spacing w:line="480" w:lineRule="auto"/>
      </w:pPr>
      <w:r>
        <w:t xml:space="preserve">Judicial </w:t>
      </w:r>
      <w:r w:rsidR="00236C65" w:rsidRPr="000C12FC">
        <w:t xml:space="preserve">Removal from </w:t>
      </w:r>
      <w:r w:rsidR="001F6252" w:rsidRPr="000C12FC">
        <w:t>Case</w:t>
      </w:r>
      <w:r w:rsidR="001B585E" w:rsidRPr="000C12FC">
        <w:t>:</w:t>
      </w:r>
    </w:p>
    <w:p w14:paraId="6BCE4D50" w14:textId="77777777" w:rsidR="00002138" w:rsidRPr="000C12FC" w:rsidRDefault="00002138" w:rsidP="0044361A">
      <w:pPr>
        <w:numPr>
          <w:ilvl w:val="2"/>
          <w:numId w:val="9"/>
        </w:numPr>
        <w:spacing w:line="480" w:lineRule="auto"/>
      </w:pPr>
      <w:r w:rsidRPr="000C12FC">
        <w:t>The judge presiding over a criminal case may remove appointed counsel upon entering a written order showing good cause for such removal, including without limitation, the following:</w:t>
      </w:r>
    </w:p>
    <w:p w14:paraId="6478EB66" w14:textId="77777777" w:rsidR="00AD7E6F" w:rsidRDefault="00E25BF6" w:rsidP="0044361A">
      <w:pPr>
        <w:numPr>
          <w:ilvl w:val="3"/>
          <w:numId w:val="9"/>
        </w:numPr>
        <w:spacing w:line="480" w:lineRule="auto"/>
      </w:pPr>
      <w:r>
        <w:t>C</w:t>
      </w:r>
      <w:r w:rsidRPr="000C12FC">
        <w:t xml:space="preserve">ounsel’s </w:t>
      </w:r>
      <w:r w:rsidR="00002138" w:rsidRPr="000C12FC">
        <w:t xml:space="preserve">failure to appear at a court </w:t>
      </w:r>
      <w:proofErr w:type="gramStart"/>
      <w:r w:rsidR="00002138" w:rsidRPr="000C12FC">
        <w:t>hearing</w:t>
      </w:r>
      <w:r w:rsidR="00AD7E6F">
        <w:t>;</w:t>
      </w:r>
      <w:proofErr w:type="gramEnd"/>
      <w:r w:rsidR="00002138" w:rsidRPr="000C12FC">
        <w:t xml:space="preserve"> </w:t>
      </w:r>
    </w:p>
    <w:p w14:paraId="0DEB9348" w14:textId="77777777" w:rsidR="00002138" w:rsidRPr="000C12FC" w:rsidRDefault="00E25BF6" w:rsidP="0044361A">
      <w:pPr>
        <w:numPr>
          <w:ilvl w:val="3"/>
          <w:numId w:val="9"/>
        </w:numPr>
        <w:spacing w:line="480" w:lineRule="auto"/>
      </w:pPr>
      <w:r>
        <w:t xml:space="preserve">Counsel’s </w:t>
      </w:r>
      <w:r w:rsidR="00002138" w:rsidRPr="000C12FC">
        <w:t xml:space="preserve">failure to comply with the requirements imposed upon counsel by this </w:t>
      </w:r>
      <w:proofErr w:type="gramStart"/>
      <w:r w:rsidR="00002138" w:rsidRPr="000C12FC">
        <w:t>plan;</w:t>
      </w:r>
      <w:proofErr w:type="gramEnd"/>
    </w:p>
    <w:p w14:paraId="217DE1DD" w14:textId="77777777" w:rsidR="00002138" w:rsidRPr="000C12FC" w:rsidRDefault="00E25BF6" w:rsidP="0044361A">
      <w:pPr>
        <w:numPr>
          <w:ilvl w:val="3"/>
          <w:numId w:val="9"/>
        </w:numPr>
        <w:spacing w:line="480" w:lineRule="auto"/>
      </w:pPr>
      <w:r>
        <w:t>C</w:t>
      </w:r>
      <w:r w:rsidRPr="000C12FC">
        <w:t xml:space="preserve">urrent </w:t>
      </w:r>
      <w:r w:rsidR="00002138" w:rsidRPr="000C12FC">
        <w:t xml:space="preserve">information about the defendant and the charges against the defendant indicate that another qualified attorney is </w:t>
      </w:r>
      <w:r w:rsidR="00B6333E" w:rsidRPr="000C12FC">
        <w:t xml:space="preserve">more </w:t>
      </w:r>
      <w:r w:rsidR="00002138" w:rsidRPr="000C12FC">
        <w:t xml:space="preserve">appropriate for the defendant under these </w:t>
      </w:r>
      <w:proofErr w:type="gramStart"/>
      <w:r w:rsidR="00002138" w:rsidRPr="000C12FC">
        <w:t>rules;</w:t>
      </w:r>
      <w:proofErr w:type="gramEnd"/>
    </w:p>
    <w:p w14:paraId="754E914E" w14:textId="77777777" w:rsidR="00002138" w:rsidRPr="000C12FC" w:rsidRDefault="00E25BF6" w:rsidP="0044361A">
      <w:pPr>
        <w:numPr>
          <w:ilvl w:val="3"/>
          <w:numId w:val="9"/>
        </w:numPr>
        <w:spacing w:line="480" w:lineRule="auto"/>
      </w:pPr>
      <w:r>
        <w:t>R</w:t>
      </w:r>
      <w:r w:rsidRPr="000C12FC">
        <w:t xml:space="preserve">eplacement </w:t>
      </w:r>
      <w:r w:rsidR="00002138" w:rsidRPr="000C12FC">
        <w:t xml:space="preserve">of appointed counsel </w:t>
      </w:r>
      <w:r w:rsidR="00BB4020" w:rsidRPr="000C12FC">
        <w:t xml:space="preserve">in a death penalty case is required under Article 26.052(e), Texas Code of Criminal </w:t>
      </w:r>
      <w:proofErr w:type="gramStart"/>
      <w:r w:rsidR="00BB4020" w:rsidRPr="000C12FC">
        <w:t>Procedure;</w:t>
      </w:r>
      <w:proofErr w:type="gramEnd"/>
    </w:p>
    <w:p w14:paraId="62295C1D" w14:textId="77777777" w:rsidR="00BB4020" w:rsidRPr="000C12FC" w:rsidRDefault="00E25BF6" w:rsidP="0044361A">
      <w:pPr>
        <w:numPr>
          <w:ilvl w:val="3"/>
          <w:numId w:val="9"/>
        </w:numPr>
        <w:spacing w:line="480" w:lineRule="auto"/>
      </w:pPr>
      <w:r>
        <w:t>T</w:t>
      </w:r>
      <w:r w:rsidRPr="000C12FC">
        <w:t xml:space="preserve">he </w:t>
      </w:r>
      <w:r w:rsidR="00BB4020" w:rsidRPr="000C12FC">
        <w:t>appointed counsel sho</w:t>
      </w:r>
      <w:r w:rsidR="005262F2" w:rsidRPr="000C12FC">
        <w:t xml:space="preserve">ws good cause for being removed, </w:t>
      </w:r>
      <w:r w:rsidR="00BB4020" w:rsidRPr="000C12FC">
        <w:t xml:space="preserve">such as illness, workload </w:t>
      </w:r>
      <w:r w:rsidR="00AD7E6F">
        <w:t>or</w:t>
      </w:r>
      <w:r w:rsidR="00AD7E6F" w:rsidRPr="000C12FC">
        <w:t xml:space="preserve"> </w:t>
      </w:r>
      <w:r w:rsidR="00BB4020" w:rsidRPr="000C12FC">
        <w:t xml:space="preserve">scheduling </w:t>
      </w:r>
      <w:proofErr w:type="gramStart"/>
      <w:r w:rsidR="00BB4020" w:rsidRPr="000C12FC">
        <w:t>difficulties;</w:t>
      </w:r>
      <w:proofErr w:type="gramEnd"/>
    </w:p>
    <w:p w14:paraId="67BFAB42" w14:textId="77777777" w:rsidR="00BB4020" w:rsidRPr="000C12FC" w:rsidRDefault="00E25BF6" w:rsidP="0044361A">
      <w:pPr>
        <w:numPr>
          <w:ilvl w:val="3"/>
          <w:numId w:val="9"/>
        </w:numPr>
        <w:spacing w:line="480" w:lineRule="auto"/>
      </w:pPr>
      <w:r>
        <w:t>T</w:t>
      </w:r>
      <w:r w:rsidRPr="000C12FC">
        <w:t xml:space="preserve">he </w:t>
      </w:r>
      <w:r w:rsidR="00BB4020" w:rsidRPr="000C12FC">
        <w:t>defendant requests an attorney, other than trial counsel, for appeal; or</w:t>
      </w:r>
    </w:p>
    <w:p w14:paraId="3F1A044E" w14:textId="77777777" w:rsidR="00BB4020" w:rsidRPr="000C12FC" w:rsidRDefault="00E25BF6" w:rsidP="0044361A">
      <w:pPr>
        <w:numPr>
          <w:ilvl w:val="3"/>
          <w:numId w:val="9"/>
        </w:numPr>
        <w:spacing w:line="480" w:lineRule="auto"/>
      </w:pPr>
      <w:r>
        <w:t>T</w:t>
      </w:r>
      <w:r w:rsidRPr="000C12FC">
        <w:t xml:space="preserve">he </w:t>
      </w:r>
      <w:r w:rsidR="00BB4020" w:rsidRPr="000C12FC">
        <w:t>defendant shows good cause for removal of counsel, including counsel’s persistent or prolonged failure to communicate with the defendant.</w:t>
      </w:r>
    </w:p>
    <w:p w14:paraId="6423EB71" w14:textId="77777777" w:rsidR="00BB4020" w:rsidRDefault="00BB4020" w:rsidP="0044361A">
      <w:pPr>
        <w:numPr>
          <w:ilvl w:val="2"/>
          <w:numId w:val="9"/>
        </w:numPr>
        <w:spacing w:line="480" w:lineRule="auto"/>
      </w:pPr>
      <w:r w:rsidRPr="000C12FC">
        <w:t>Appointment of Replacement Counsel</w:t>
      </w:r>
      <w:r w:rsidR="0044361A">
        <w:t xml:space="preserve"> - </w:t>
      </w:r>
      <w:r w:rsidRPr="000C12FC">
        <w:t>Whenever appointed counsel is removed under this section, replacement counsel shall immediately be selected and appointed in accordance with the procedures described in this plan.</w:t>
      </w:r>
    </w:p>
    <w:p w14:paraId="0D57CE3C" w14:textId="2579E757" w:rsidR="00017B29" w:rsidRPr="003A1CCE" w:rsidRDefault="00017B29" w:rsidP="00017B29">
      <w:pPr>
        <w:numPr>
          <w:ilvl w:val="2"/>
          <w:numId w:val="9"/>
        </w:numPr>
        <w:spacing w:line="480" w:lineRule="auto"/>
      </w:pPr>
      <w:r>
        <w:t>If an attorney-of-the-day or attorney-of-the-week is used</w:t>
      </w:r>
      <w:r w:rsidR="00FA61FA">
        <w:t xml:space="preserve"> in felony cases</w:t>
      </w:r>
      <w:r>
        <w:t xml:space="preserve">, the annual maximum number of </w:t>
      </w:r>
      <w:r w:rsidR="00FA61FA">
        <w:t xml:space="preserve">felony </w:t>
      </w:r>
      <w:r>
        <w:t xml:space="preserve">cases the county may appoint to the attorney is ______________ </w:t>
      </w:r>
      <w:r w:rsidR="00FA61FA">
        <w:t>felony</w:t>
      </w:r>
      <w:r>
        <w:t xml:space="preserve"> cases.</w:t>
      </w:r>
    </w:p>
    <w:p w14:paraId="67113256" w14:textId="4559AFAD" w:rsidR="00FA61FA" w:rsidRPr="003A1CCE" w:rsidRDefault="00FA61FA" w:rsidP="00FA61FA">
      <w:pPr>
        <w:numPr>
          <w:ilvl w:val="2"/>
          <w:numId w:val="9"/>
        </w:numPr>
        <w:spacing w:line="480" w:lineRule="auto"/>
      </w:pPr>
      <w:r>
        <w:t>If an attorney-of-the-day or attorney-of-the-week is used in</w:t>
      </w:r>
      <w:r w:rsidR="007745C2">
        <w:t xml:space="preserve"> misdemeanor</w:t>
      </w:r>
      <w:r>
        <w:t xml:space="preserve"> cases, the annual maximum number of </w:t>
      </w:r>
      <w:r w:rsidR="007745C2">
        <w:t>misdemeanor</w:t>
      </w:r>
      <w:r>
        <w:t xml:space="preserve"> cases the county may appoint to the attorney is ______________ </w:t>
      </w:r>
      <w:r w:rsidR="007745C2">
        <w:t>misdemeanor</w:t>
      </w:r>
      <w:r>
        <w:t xml:space="preserve"> cases.</w:t>
      </w:r>
    </w:p>
    <w:p w14:paraId="22C13478" w14:textId="4A9F13E3" w:rsidR="00017B29" w:rsidRPr="000C12FC" w:rsidRDefault="00017B29" w:rsidP="00017B29">
      <w:pPr>
        <w:spacing w:line="480" w:lineRule="auto"/>
        <w:ind w:left="1440"/>
      </w:pPr>
    </w:p>
    <w:p w14:paraId="510C365A" w14:textId="77777777" w:rsidR="00395CC1" w:rsidRPr="000C12FC" w:rsidRDefault="00395CC1" w:rsidP="00187608">
      <w:pPr>
        <w:pStyle w:val="Default"/>
        <w:spacing w:line="480" w:lineRule="auto"/>
        <w:ind w:left="180"/>
      </w:pPr>
    </w:p>
    <w:sectPr w:rsidR="00395CC1" w:rsidRPr="000C12FC" w:rsidSect="002C2E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31C"/>
    <w:multiLevelType w:val="hybridMultilevel"/>
    <w:tmpl w:val="1DBCF9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97D0A"/>
    <w:multiLevelType w:val="hybridMultilevel"/>
    <w:tmpl w:val="5E66C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D06EF2"/>
    <w:multiLevelType w:val="hybridMultilevel"/>
    <w:tmpl w:val="521A12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DC1D44"/>
    <w:multiLevelType w:val="hybridMultilevel"/>
    <w:tmpl w:val="EDB26E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05288A"/>
    <w:multiLevelType w:val="multilevel"/>
    <w:tmpl w:val="053ADAE2"/>
    <w:lvl w:ilvl="0">
      <w:start w:val="1"/>
      <w:numFmt w:val="upperRoman"/>
      <w:lvlText w:val="%1."/>
      <w:lvlJc w:val="right"/>
      <w:pPr>
        <w:tabs>
          <w:tab w:val="num" w:pos="180"/>
        </w:tabs>
        <w:ind w:left="180" w:hanging="180"/>
      </w:pPr>
      <w:rPr>
        <w:b/>
      </w:rPr>
    </w:lvl>
    <w:lvl w:ilvl="1">
      <w:start w:val="1"/>
      <w:numFmt w:val="upperLetter"/>
      <w:lvlText w:val="%2."/>
      <w:lvlJc w:val="left"/>
      <w:pPr>
        <w:tabs>
          <w:tab w:val="num" w:pos="540"/>
        </w:tabs>
        <w:ind w:left="540" w:hanging="360"/>
      </w:pPr>
      <w:rPr>
        <w:b w:val="0"/>
      </w:rPr>
    </w:lvl>
    <w:lvl w:ilvl="2">
      <w:start w:val="1"/>
      <w:numFmt w:val="lowerRoman"/>
      <w:lvlText w:val="%3."/>
      <w:lvlJc w:val="right"/>
      <w:pPr>
        <w:tabs>
          <w:tab w:val="num" w:pos="1440"/>
        </w:tabs>
        <w:ind w:left="1440" w:hanging="360"/>
      </w:pPr>
      <w:rPr>
        <w:b w:val="0"/>
      </w:rPr>
    </w:lvl>
    <w:lvl w:ilvl="3">
      <w:start w:val="1"/>
      <w:numFmt w:val="decimal"/>
      <w:lvlText w:val="%4."/>
      <w:lvlJc w:val="left"/>
      <w:pPr>
        <w:tabs>
          <w:tab w:val="num" w:pos="1980"/>
        </w:tabs>
        <w:ind w:left="1980" w:hanging="360"/>
      </w:pPr>
      <w:rPr>
        <w:b w:val="0"/>
      </w:r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5" w15:restartNumberingAfterBreak="0">
    <w:nsid w:val="3A656BC1"/>
    <w:multiLevelType w:val="hybridMultilevel"/>
    <w:tmpl w:val="7794DA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E54E5E"/>
    <w:multiLevelType w:val="hybridMultilevel"/>
    <w:tmpl w:val="6A8292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DC964A2"/>
    <w:multiLevelType w:val="hybridMultilevel"/>
    <w:tmpl w:val="EC609CD2"/>
    <w:lvl w:ilvl="0" w:tplc="C148882C">
      <w:start w:val="5"/>
      <w:numFmt w:val="upperRoman"/>
      <w:lvlText w:val="%1."/>
      <w:lvlJc w:val="right"/>
      <w:pPr>
        <w:tabs>
          <w:tab w:val="num" w:pos="180"/>
        </w:tabs>
        <w:ind w:left="180" w:hanging="180"/>
      </w:pPr>
      <w:rPr>
        <w:rFonts w:hint="default"/>
        <w:b/>
      </w:rPr>
    </w:lvl>
    <w:lvl w:ilvl="1" w:tplc="0C6CE628">
      <w:start w:val="1"/>
      <w:numFmt w:val="upperLetter"/>
      <w:lvlText w:val="%2."/>
      <w:lvlJc w:val="left"/>
      <w:pPr>
        <w:tabs>
          <w:tab w:val="num" w:pos="540"/>
        </w:tabs>
        <w:ind w:left="540" w:hanging="360"/>
      </w:pPr>
      <w:rPr>
        <w:b w:val="0"/>
      </w:rPr>
    </w:lvl>
    <w:lvl w:ilvl="2" w:tplc="949212DC">
      <w:start w:val="1"/>
      <w:numFmt w:val="lowerRoman"/>
      <w:lvlText w:val="%3."/>
      <w:lvlJc w:val="right"/>
      <w:pPr>
        <w:tabs>
          <w:tab w:val="num" w:pos="1440"/>
        </w:tabs>
        <w:ind w:left="1440" w:hanging="360"/>
      </w:pPr>
      <w:rPr>
        <w:b w:val="0"/>
      </w:rPr>
    </w:lvl>
    <w:lvl w:ilvl="3" w:tplc="9676C964">
      <w:start w:val="1"/>
      <w:numFmt w:val="decimal"/>
      <w:lvlText w:val="%4."/>
      <w:lvlJc w:val="left"/>
      <w:pPr>
        <w:tabs>
          <w:tab w:val="num" w:pos="1980"/>
        </w:tabs>
        <w:ind w:left="1980" w:hanging="360"/>
      </w:pPr>
      <w:rPr>
        <w:b w:val="0"/>
      </w:rPr>
    </w:lvl>
    <w:lvl w:ilvl="4" w:tplc="04090019">
      <w:start w:val="1"/>
      <w:numFmt w:val="lowerLetter"/>
      <w:lvlText w:val="%5."/>
      <w:lvlJc w:val="left"/>
      <w:pPr>
        <w:tabs>
          <w:tab w:val="num" w:pos="2700"/>
        </w:tabs>
        <w:ind w:left="2700" w:hanging="360"/>
      </w:pPr>
    </w:lvl>
    <w:lvl w:ilvl="5" w:tplc="0409001B">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8" w15:restartNumberingAfterBreak="0">
    <w:nsid w:val="78B620AE"/>
    <w:multiLevelType w:val="hybridMultilevel"/>
    <w:tmpl w:val="B6927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B14B27"/>
    <w:multiLevelType w:val="hybridMultilevel"/>
    <w:tmpl w:val="A2DECB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5941475">
    <w:abstractNumId w:val="3"/>
  </w:num>
  <w:num w:numId="2" w16cid:durableId="2026638955">
    <w:abstractNumId w:val="9"/>
  </w:num>
  <w:num w:numId="3" w16cid:durableId="1518731667">
    <w:abstractNumId w:val="6"/>
  </w:num>
  <w:num w:numId="4" w16cid:durableId="327559863">
    <w:abstractNumId w:val="5"/>
  </w:num>
  <w:num w:numId="5" w16cid:durableId="1748334886">
    <w:abstractNumId w:val="1"/>
  </w:num>
  <w:num w:numId="6" w16cid:durableId="1765414199">
    <w:abstractNumId w:val="8"/>
  </w:num>
  <w:num w:numId="7" w16cid:durableId="419646042">
    <w:abstractNumId w:val="0"/>
  </w:num>
  <w:num w:numId="8" w16cid:durableId="284314831">
    <w:abstractNumId w:val="2"/>
  </w:num>
  <w:num w:numId="9" w16cid:durableId="1627925428">
    <w:abstractNumId w:val="7"/>
  </w:num>
  <w:num w:numId="10" w16cid:durableId="1694845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65"/>
    <w:rsid w:val="00002138"/>
    <w:rsid w:val="00014509"/>
    <w:rsid w:val="00017B29"/>
    <w:rsid w:val="0002200D"/>
    <w:rsid w:val="000353DB"/>
    <w:rsid w:val="0004332B"/>
    <w:rsid w:val="00053EEA"/>
    <w:rsid w:val="00056661"/>
    <w:rsid w:val="0009035C"/>
    <w:rsid w:val="000A146E"/>
    <w:rsid w:val="000C12FC"/>
    <w:rsid w:val="000F2C2A"/>
    <w:rsid w:val="001002FC"/>
    <w:rsid w:val="00187608"/>
    <w:rsid w:val="001B585E"/>
    <w:rsid w:val="001C11E7"/>
    <w:rsid w:val="001E5F5C"/>
    <w:rsid w:val="001F6252"/>
    <w:rsid w:val="00236C65"/>
    <w:rsid w:val="002B1589"/>
    <w:rsid w:val="002C2ED1"/>
    <w:rsid w:val="002F52C2"/>
    <w:rsid w:val="00327723"/>
    <w:rsid w:val="003871B6"/>
    <w:rsid w:val="00395CC1"/>
    <w:rsid w:val="003A1CCE"/>
    <w:rsid w:val="00415496"/>
    <w:rsid w:val="0044361A"/>
    <w:rsid w:val="004C4F17"/>
    <w:rsid w:val="004D0446"/>
    <w:rsid w:val="004D4132"/>
    <w:rsid w:val="00520D94"/>
    <w:rsid w:val="005262F2"/>
    <w:rsid w:val="00573C65"/>
    <w:rsid w:val="005807D2"/>
    <w:rsid w:val="0059710E"/>
    <w:rsid w:val="00660264"/>
    <w:rsid w:val="0066148B"/>
    <w:rsid w:val="006721DD"/>
    <w:rsid w:val="006A2643"/>
    <w:rsid w:val="006B6506"/>
    <w:rsid w:val="006B7EBC"/>
    <w:rsid w:val="006C5A76"/>
    <w:rsid w:val="006F4419"/>
    <w:rsid w:val="007226E5"/>
    <w:rsid w:val="00736894"/>
    <w:rsid w:val="00771F9D"/>
    <w:rsid w:val="007745C2"/>
    <w:rsid w:val="007E0C98"/>
    <w:rsid w:val="00811576"/>
    <w:rsid w:val="008701E6"/>
    <w:rsid w:val="00871013"/>
    <w:rsid w:val="0087221B"/>
    <w:rsid w:val="008A0F36"/>
    <w:rsid w:val="00924ED8"/>
    <w:rsid w:val="009439FA"/>
    <w:rsid w:val="00993B7E"/>
    <w:rsid w:val="009B15AF"/>
    <w:rsid w:val="009C3D37"/>
    <w:rsid w:val="009C4F24"/>
    <w:rsid w:val="009F004D"/>
    <w:rsid w:val="00A20ED2"/>
    <w:rsid w:val="00A34B71"/>
    <w:rsid w:val="00AA0764"/>
    <w:rsid w:val="00AD7E6F"/>
    <w:rsid w:val="00B227B5"/>
    <w:rsid w:val="00B6333E"/>
    <w:rsid w:val="00B636FB"/>
    <w:rsid w:val="00B73759"/>
    <w:rsid w:val="00B821BE"/>
    <w:rsid w:val="00BB4020"/>
    <w:rsid w:val="00BF0F86"/>
    <w:rsid w:val="00BF2C6E"/>
    <w:rsid w:val="00C315E9"/>
    <w:rsid w:val="00D45883"/>
    <w:rsid w:val="00D6634E"/>
    <w:rsid w:val="00D70A87"/>
    <w:rsid w:val="00DB4183"/>
    <w:rsid w:val="00DF34F0"/>
    <w:rsid w:val="00E25BF6"/>
    <w:rsid w:val="00E470B3"/>
    <w:rsid w:val="00E54DB3"/>
    <w:rsid w:val="00E803C0"/>
    <w:rsid w:val="00E9441E"/>
    <w:rsid w:val="00EA03DB"/>
    <w:rsid w:val="00EB62CD"/>
    <w:rsid w:val="00ED34E2"/>
    <w:rsid w:val="00F447E5"/>
    <w:rsid w:val="00F67FAF"/>
    <w:rsid w:val="00FA6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8C406"/>
  <w15:chartTrackingRefBased/>
  <w15:docId w15:val="{16ABD6B0-F688-4098-A870-EFEC59FC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6C65"/>
    <w:pPr>
      <w:autoSpaceDE w:val="0"/>
      <w:autoSpaceDN w:val="0"/>
      <w:adjustRightInd w:val="0"/>
    </w:pPr>
    <w:rPr>
      <w:color w:val="000000"/>
      <w:sz w:val="24"/>
      <w:szCs w:val="24"/>
    </w:rPr>
  </w:style>
  <w:style w:type="paragraph" w:styleId="NormalWeb">
    <w:name w:val="Normal (Web)"/>
    <w:basedOn w:val="Normal"/>
    <w:rsid w:val="0002200D"/>
    <w:pPr>
      <w:spacing w:before="100" w:beforeAutospacing="1" w:after="100" w:afterAutospacing="1" w:line="360" w:lineRule="atLeast"/>
    </w:pPr>
  </w:style>
  <w:style w:type="paragraph" w:styleId="BalloonText">
    <w:name w:val="Balloon Text"/>
    <w:basedOn w:val="Normal"/>
    <w:semiHidden/>
    <w:rsid w:val="000353DB"/>
    <w:rPr>
      <w:rFonts w:ascii="Tahoma" w:hAnsi="Tahoma" w:cs="Tahoma"/>
      <w:sz w:val="16"/>
      <w:szCs w:val="16"/>
    </w:rPr>
  </w:style>
  <w:style w:type="character" w:styleId="CommentReference">
    <w:name w:val="annotation reference"/>
    <w:semiHidden/>
    <w:rsid w:val="006F4419"/>
    <w:rPr>
      <w:sz w:val="16"/>
      <w:szCs w:val="16"/>
    </w:rPr>
  </w:style>
  <w:style w:type="paragraph" w:styleId="CommentText">
    <w:name w:val="annotation text"/>
    <w:basedOn w:val="Normal"/>
    <w:semiHidden/>
    <w:rsid w:val="006F4419"/>
    <w:rPr>
      <w:sz w:val="20"/>
      <w:szCs w:val="20"/>
    </w:rPr>
  </w:style>
  <w:style w:type="paragraph" w:styleId="CommentSubject">
    <w:name w:val="annotation subject"/>
    <w:basedOn w:val="CommentText"/>
    <w:next w:val="CommentText"/>
    <w:semiHidden/>
    <w:rsid w:val="006F4419"/>
    <w:rPr>
      <w:b/>
      <w:bCs/>
    </w:rPr>
  </w:style>
  <w:style w:type="paragraph" w:styleId="Revision">
    <w:name w:val="Revision"/>
    <w:hidden/>
    <w:uiPriority w:val="99"/>
    <w:semiHidden/>
    <w:rsid w:val="00BF2C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3DAECF000FD3408853DEBB95E7CE85" ma:contentTypeVersion="20" ma:contentTypeDescription="Create a new document." ma:contentTypeScope="" ma:versionID="51ac810b5687243e6ef3aebfebd95f87">
  <xsd:schema xmlns:xsd="http://www.w3.org/2001/XMLSchema" xmlns:xs="http://www.w3.org/2001/XMLSchema" xmlns:p="http://schemas.microsoft.com/office/2006/metadata/properties" xmlns:ns2="5623e7f7-a8f8-43f4-8307-2daaf48c16af" xmlns:ns3="f6ed4d45-669a-401c-99cb-ad69055a544a" targetNamespace="http://schemas.microsoft.com/office/2006/metadata/properties" ma:root="true" ma:fieldsID="cc5146884d0b4b52703d8df2fe81ab91" ns2:_="" ns3:_="">
    <xsd:import namespace="5623e7f7-a8f8-43f4-8307-2daaf48c16af"/>
    <xsd:import namespace="f6ed4d45-669a-401c-99cb-ad69055a54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ments" minOccurs="0"/>
                <xsd:element ref="ns2:Committee_x0020_Assign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3e7f7-a8f8-43f4-8307-2daaf48c1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 ma:format="Dropdown" ma:internalName="Comments">
      <xsd:simpleType>
        <xsd:restriction base="dms:Text">
          <xsd:maxLength value="255"/>
        </xsd:restriction>
      </xsd:simpleType>
    </xsd:element>
    <xsd:element name="Committee_x0020_Assignments" ma:index="24" nillable="true" ma:displayName="Committee Assignments" ma:description="Assignments for Legislators" ma:internalName="Committee_x0020_Assignments">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d4d45-669a-401c-99cb-ad69055a54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75ae56-a09e-4bbe-9158-a036ab958988}" ma:internalName="TaxCatchAll" ma:showField="CatchAllData" ma:web="f6ed4d45-669a-401c-99cb-ad69055a5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5623e7f7-a8f8-43f4-8307-2daaf48c16af" xsi:nil="true"/>
    <Committee_x0020_Assignments xmlns="5623e7f7-a8f8-43f4-8307-2daaf48c16af" xsi:nil="true"/>
    <TaxCatchAll xmlns="f6ed4d45-669a-401c-99cb-ad69055a544a"/>
    <lcf76f155ced4ddcb4097134ff3c332f xmlns="5623e7f7-a8f8-43f4-8307-2daaf48c16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590138-86F9-452B-BAEA-E55B6AB94A2C}">
  <ds:schemaRefs>
    <ds:schemaRef ds:uri="http://schemas.microsoft.com/office/2006/metadata/longProperties"/>
  </ds:schemaRefs>
</ds:datastoreItem>
</file>

<file path=customXml/itemProps2.xml><?xml version="1.0" encoding="utf-8"?>
<ds:datastoreItem xmlns:ds="http://schemas.openxmlformats.org/officeDocument/2006/customXml" ds:itemID="{62667F3A-FF17-4973-91E6-AC94E5B24EAF}">
  <ds:schemaRefs>
    <ds:schemaRef ds:uri="http://schemas.microsoft.com/sharepoint/v3/contenttype/forms"/>
  </ds:schemaRefs>
</ds:datastoreItem>
</file>

<file path=customXml/itemProps3.xml><?xml version="1.0" encoding="utf-8"?>
<ds:datastoreItem xmlns:ds="http://schemas.openxmlformats.org/officeDocument/2006/customXml" ds:itemID="{8286E9D2-4588-4EBD-A80F-37FAB3B07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3e7f7-a8f8-43f4-8307-2daaf48c16af"/>
    <ds:schemaRef ds:uri="f6ed4d45-669a-401c-99cb-ad69055a5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DDBD8-62B2-40DF-BB70-ADDA97C09405}">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f6ed4d45-669a-401c-99cb-ad69055a544a"/>
    <ds:schemaRef ds:uri="http://purl.org/dc/elements/1.1/"/>
    <ds:schemaRef ds:uri="http://schemas.microsoft.com/office/2006/metadata/properties"/>
    <ds:schemaRef ds:uri="5623e7f7-a8f8-43f4-8307-2daaf48c16af"/>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448</Words>
  <Characters>2554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I</vt:lpstr>
    </vt:vector>
  </TitlesOfParts>
  <Company>Office of Court Administration</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jjackson</dc:creator>
  <cp:keywords/>
  <cp:lastModifiedBy>Wesley Shackelford</cp:lastModifiedBy>
  <cp:revision>5</cp:revision>
  <dcterms:created xsi:type="dcterms:W3CDTF">2025-09-17T16:06:00Z</dcterms:created>
  <dcterms:modified xsi:type="dcterms:W3CDTF">2025-09-18T20:56:00Z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13100300.0000000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ies>
</file>